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7487" w14:textId="77777777" w:rsidR="0060503E" w:rsidRDefault="0060503E" w:rsidP="0060503E">
      <w:pPr>
        <w:jc w:val="center"/>
      </w:pPr>
      <w:r>
        <w:rPr>
          <w:u w:val="single"/>
        </w:rPr>
        <w:t>Civil War Battle Experience Lesson Plan</w:t>
      </w:r>
    </w:p>
    <w:p w14:paraId="47981FEE" w14:textId="77777777" w:rsidR="0060503E" w:rsidRDefault="0060503E" w:rsidP="0060503E">
      <w:pPr>
        <w:jc w:val="center"/>
      </w:pPr>
    </w:p>
    <w:p w14:paraId="320DD2D7" w14:textId="77777777" w:rsidR="0060503E" w:rsidRDefault="0060503E" w:rsidP="0060503E">
      <w:r>
        <w:rPr>
          <w:b/>
        </w:rPr>
        <w:t>Minnesota K-12 or District Standards:</w:t>
      </w:r>
    </w:p>
    <w:p w14:paraId="575E52BA" w14:textId="77777777" w:rsidR="0060503E" w:rsidRDefault="0060503E" w:rsidP="0060503E">
      <w:pPr>
        <w:ind w:firstLine="720"/>
      </w:pPr>
      <w:r>
        <w:t xml:space="preserve">Regional tensions around economic development, slavery, territorial expansion and governance resulted in a civil war and a period of Reconstruction that led to the abolition of slavery, a more powerful federal government, a renewed push into indigenous nations’ territory, and continuing conflict over racial relations. (Civil War and Reconstruction: 1850—1877) </w:t>
      </w:r>
    </w:p>
    <w:p w14:paraId="5898947E" w14:textId="77777777" w:rsidR="0060503E" w:rsidRDefault="0060503E" w:rsidP="0060503E"/>
    <w:p w14:paraId="70858754" w14:textId="77777777" w:rsidR="0060503E" w:rsidRDefault="0060503E" w:rsidP="0060503E">
      <w:r>
        <w:rPr>
          <w:b/>
        </w:rPr>
        <w:t>Minnesota K-12 Benchmark:</w:t>
      </w:r>
    </w:p>
    <w:p w14:paraId="4DA58E63" w14:textId="77777777" w:rsidR="0060503E" w:rsidRDefault="0060503E" w:rsidP="0060503E">
      <w:pPr>
        <w:ind w:firstLine="720"/>
      </w:pPr>
      <w:r>
        <w:t xml:space="preserve">(9.4.4.19.3) Describe the course of the Civil War, identifying key political and military leaders, issues, events and turning points on battlefields and home fronts, in South, North and West.  </w:t>
      </w:r>
    </w:p>
    <w:p w14:paraId="635442F4" w14:textId="77777777" w:rsidR="0060503E" w:rsidRDefault="0060503E" w:rsidP="0060503E"/>
    <w:p w14:paraId="3299866C" w14:textId="77777777" w:rsidR="0060503E" w:rsidRDefault="0060503E" w:rsidP="0060503E">
      <w:r>
        <w:rPr>
          <w:b/>
        </w:rPr>
        <w:t>Rationale:</w:t>
      </w:r>
    </w:p>
    <w:p w14:paraId="46C6B9C5" w14:textId="77777777" w:rsidR="0060503E" w:rsidRDefault="0060503E" w:rsidP="0060503E">
      <w:r>
        <w:rPr>
          <w:b/>
        </w:rPr>
        <w:tab/>
      </w:r>
      <w:r>
        <w:t xml:space="preserve">This lesson plan will allow students to see a first-hand account of the experience of battle during the Civil War. The students will be able to read about the specific duties of a soldier, the outcomes of these battles, and the emotions that the soldier felt during and after these battles. </w:t>
      </w:r>
    </w:p>
    <w:p w14:paraId="50D1A0EB" w14:textId="77777777" w:rsidR="0060503E" w:rsidRDefault="0060503E" w:rsidP="0060503E"/>
    <w:p w14:paraId="151735DC" w14:textId="77777777" w:rsidR="0060503E" w:rsidRDefault="0060503E" w:rsidP="0060503E">
      <w:r>
        <w:rPr>
          <w:b/>
        </w:rPr>
        <w:t>Objectives:</w:t>
      </w:r>
    </w:p>
    <w:p w14:paraId="3679EE46" w14:textId="77777777" w:rsidR="0060503E" w:rsidRDefault="0060503E" w:rsidP="0060503E">
      <w:pPr>
        <w:numPr>
          <w:ilvl w:val="0"/>
          <w:numId w:val="5"/>
        </w:numPr>
        <w:ind w:hanging="360"/>
        <w:contextualSpacing/>
      </w:pPr>
      <w:r>
        <w:t>TSWBAT identify common words that were used by soldiers during the Civil War.</w:t>
      </w:r>
    </w:p>
    <w:p w14:paraId="7EB6B37D" w14:textId="77777777" w:rsidR="0060503E" w:rsidRDefault="0060503E" w:rsidP="0060503E">
      <w:pPr>
        <w:numPr>
          <w:ilvl w:val="0"/>
          <w:numId w:val="5"/>
        </w:numPr>
        <w:ind w:hanging="360"/>
        <w:contextualSpacing/>
      </w:pPr>
      <w:r>
        <w:t xml:space="preserve">TSWBAT explain why battles were both physically and mentally exhausting for soldiers. </w:t>
      </w:r>
    </w:p>
    <w:p w14:paraId="4210CE3A" w14:textId="77777777" w:rsidR="0060503E" w:rsidRDefault="0060503E" w:rsidP="0060503E">
      <w:pPr>
        <w:numPr>
          <w:ilvl w:val="0"/>
          <w:numId w:val="5"/>
        </w:numPr>
        <w:ind w:hanging="360"/>
        <w:contextualSpacing/>
      </w:pPr>
      <w:r>
        <w:t>TSWBAT analyze the events of the battles in order to explain why the soldier had specific duties during the battles as well as to explain the emotions that the soldier expressed in his letters.</w:t>
      </w:r>
    </w:p>
    <w:p w14:paraId="19C45ED0" w14:textId="77777777" w:rsidR="0060503E" w:rsidRDefault="0060503E" w:rsidP="0060503E">
      <w:pPr>
        <w:rPr>
          <w:b/>
        </w:rPr>
      </w:pPr>
    </w:p>
    <w:p w14:paraId="1D761FF1" w14:textId="77777777" w:rsidR="0060503E" w:rsidRDefault="0060503E" w:rsidP="0060503E">
      <w:r>
        <w:rPr>
          <w:b/>
        </w:rPr>
        <w:t xml:space="preserve">Activities: </w:t>
      </w:r>
    </w:p>
    <w:p w14:paraId="57B413E0" w14:textId="77777777" w:rsidR="0060503E" w:rsidRDefault="0060503E" w:rsidP="0060503E">
      <w:pPr>
        <w:numPr>
          <w:ilvl w:val="0"/>
          <w:numId w:val="2"/>
        </w:numPr>
        <w:ind w:hanging="360"/>
        <w:contextualSpacing/>
      </w:pPr>
      <w:r>
        <w:t xml:space="preserve">Brief Introduction to the soldier, Isaac Mark Abbott </w:t>
      </w:r>
    </w:p>
    <w:p w14:paraId="326B627A" w14:textId="77777777" w:rsidR="0060503E" w:rsidRDefault="0060503E" w:rsidP="0060503E">
      <w:pPr>
        <w:numPr>
          <w:ilvl w:val="0"/>
          <w:numId w:val="2"/>
        </w:numPr>
        <w:ind w:hanging="360"/>
        <w:contextualSpacing/>
      </w:pPr>
      <w:r>
        <w:t>Class analysis of first letter</w:t>
      </w:r>
    </w:p>
    <w:p w14:paraId="5CAD9D96" w14:textId="77777777" w:rsidR="0060503E" w:rsidRDefault="0060503E" w:rsidP="0060503E">
      <w:pPr>
        <w:numPr>
          <w:ilvl w:val="0"/>
          <w:numId w:val="2"/>
        </w:numPr>
        <w:ind w:hanging="360"/>
        <w:contextualSpacing/>
      </w:pPr>
      <w:r>
        <w:t>Group analysis of second letter</w:t>
      </w:r>
    </w:p>
    <w:p w14:paraId="0B837756" w14:textId="77777777" w:rsidR="0060503E" w:rsidRDefault="0060503E" w:rsidP="0060503E">
      <w:pPr>
        <w:numPr>
          <w:ilvl w:val="0"/>
          <w:numId w:val="2"/>
        </w:numPr>
        <w:ind w:hanging="360"/>
        <w:contextualSpacing/>
      </w:pPr>
      <w:r>
        <w:t xml:space="preserve">Class discussion of letter comparisons </w:t>
      </w:r>
    </w:p>
    <w:p w14:paraId="4D85CAAD" w14:textId="77777777" w:rsidR="0060503E" w:rsidRDefault="0060503E" w:rsidP="0060503E">
      <w:pPr>
        <w:rPr>
          <w:b/>
        </w:rPr>
      </w:pPr>
    </w:p>
    <w:p w14:paraId="20BD1DAD" w14:textId="77777777" w:rsidR="0060503E" w:rsidRDefault="0060503E" w:rsidP="0060503E">
      <w:r>
        <w:rPr>
          <w:b/>
        </w:rPr>
        <w:t>Materials:</w:t>
      </w:r>
    </w:p>
    <w:p w14:paraId="12282CA0" w14:textId="77777777" w:rsidR="0060503E" w:rsidRDefault="0060503E" w:rsidP="0060503E">
      <w:pPr>
        <w:numPr>
          <w:ilvl w:val="0"/>
          <w:numId w:val="3"/>
        </w:numPr>
        <w:ind w:hanging="360"/>
        <w:contextualSpacing/>
      </w:pPr>
      <w:r>
        <w:t xml:space="preserve">Isaac Mark Abbott letters </w:t>
      </w:r>
    </w:p>
    <w:p w14:paraId="2A44A123" w14:textId="77777777" w:rsidR="0060503E" w:rsidRDefault="0060503E" w:rsidP="0060503E">
      <w:pPr>
        <w:numPr>
          <w:ilvl w:val="0"/>
          <w:numId w:val="3"/>
        </w:numPr>
        <w:ind w:hanging="360"/>
        <w:contextualSpacing/>
      </w:pPr>
      <w:r>
        <w:t xml:space="preserve">Primary Source Analysis worksheet </w:t>
      </w:r>
    </w:p>
    <w:p w14:paraId="25E6793C" w14:textId="77777777" w:rsidR="0060503E" w:rsidRDefault="0060503E" w:rsidP="0060503E"/>
    <w:p w14:paraId="15C5AB25" w14:textId="77777777" w:rsidR="0060503E" w:rsidRDefault="0060503E" w:rsidP="0060503E">
      <w:r>
        <w:rPr>
          <w:b/>
        </w:rPr>
        <w:t>Assessment:</w:t>
      </w:r>
    </w:p>
    <w:p w14:paraId="5B4374B2" w14:textId="77777777" w:rsidR="0060503E" w:rsidRDefault="0060503E" w:rsidP="0060503E">
      <w:pPr>
        <w:numPr>
          <w:ilvl w:val="0"/>
          <w:numId w:val="4"/>
        </w:numPr>
        <w:ind w:hanging="360"/>
        <w:contextualSpacing/>
      </w:pPr>
      <w:r>
        <w:t>Primary Source Analysis Worksheet</w:t>
      </w:r>
    </w:p>
    <w:p w14:paraId="45E0AABA" w14:textId="77777777" w:rsidR="0060503E" w:rsidRDefault="0060503E" w:rsidP="0060503E"/>
    <w:p w14:paraId="57028825" w14:textId="77777777" w:rsidR="0060503E" w:rsidRDefault="0060503E" w:rsidP="0060503E">
      <w:r>
        <w:rPr>
          <w:b/>
        </w:rPr>
        <w:t>Time:</w:t>
      </w:r>
    </w:p>
    <w:p w14:paraId="172DE6D5" w14:textId="77777777" w:rsidR="0060503E" w:rsidRDefault="0060503E" w:rsidP="0060503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0503E" w14:paraId="5B8FBF4E" w14:textId="77777777" w:rsidTr="0060503E">
        <w:tc>
          <w:tcPr>
            <w:tcW w:w="3120" w:type="dxa"/>
            <w:tcMar>
              <w:top w:w="100" w:type="dxa"/>
              <w:left w:w="100" w:type="dxa"/>
              <w:bottom w:w="100" w:type="dxa"/>
              <w:right w:w="100" w:type="dxa"/>
            </w:tcMar>
          </w:tcPr>
          <w:p w14:paraId="56FD48BA" w14:textId="77777777" w:rsidR="0060503E" w:rsidRDefault="0060503E" w:rsidP="0060503E">
            <w:pPr>
              <w:widowControl w:val="0"/>
              <w:spacing w:line="240" w:lineRule="auto"/>
              <w:jc w:val="center"/>
            </w:pPr>
            <w:r>
              <w:rPr>
                <w:b/>
              </w:rPr>
              <w:lastRenderedPageBreak/>
              <w:t xml:space="preserve">Activity </w:t>
            </w:r>
          </w:p>
        </w:tc>
        <w:tc>
          <w:tcPr>
            <w:tcW w:w="3120" w:type="dxa"/>
            <w:tcMar>
              <w:top w:w="100" w:type="dxa"/>
              <w:left w:w="100" w:type="dxa"/>
              <w:bottom w:w="100" w:type="dxa"/>
              <w:right w:w="100" w:type="dxa"/>
            </w:tcMar>
          </w:tcPr>
          <w:p w14:paraId="4DDBEF1F" w14:textId="77777777" w:rsidR="0060503E" w:rsidRDefault="0060503E" w:rsidP="0060503E">
            <w:pPr>
              <w:widowControl w:val="0"/>
              <w:spacing w:line="240" w:lineRule="auto"/>
              <w:jc w:val="center"/>
            </w:pPr>
            <w:r>
              <w:rPr>
                <w:b/>
              </w:rPr>
              <w:t>Purpose</w:t>
            </w:r>
          </w:p>
        </w:tc>
        <w:tc>
          <w:tcPr>
            <w:tcW w:w="3120" w:type="dxa"/>
            <w:tcMar>
              <w:top w:w="100" w:type="dxa"/>
              <w:left w:w="100" w:type="dxa"/>
              <w:bottom w:w="100" w:type="dxa"/>
              <w:right w:w="100" w:type="dxa"/>
            </w:tcMar>
          </w:tcPr>
          <w:p w14:paraId="09715327" w14:textId="77777777" w:rsidR="0060503E" w:rsidRDefault="00D72C21" w:rsidP="0060503E">
            <w:pPr>
              <w:widowControl w:val="0"/>
              <w:spacing w:line="240" w:lineRule="auto"/>
              <w:jc w:val="center"/>
            </w:pPr>
            <w:r>
              <w:rPr>
                <w:b/>
              </w:rPr>
              <w:t xml:space="preserve">Est. </w:t>
            </w:r>
            <w:r w:rsidR="0060503E">
              <w:rPr>
                <w:b/>
              </w:rPr>
              <w:t>Time (50 min.)</w:t>
            </w:r>
          </w:p>
        </w:tc>
      </w:tr>
      <w:tr w:rsidR="0060503E" w14:paraId="30D3B7C4" w14:textId="77777777" w:rsidTr="0060503E">
        <w:tc>
          <w:tcPr>
            <w:tcW w:w="3120" w:type="dxa"/>
            <w:tcMar>
              <w:top w:w="100" w:type="dxa"/>
              <w:left w:w="100" w:type="dxa"/>
              <w:bottom w:w="100" w:type="dxa"/>
              <w:right w:w="100" w:type="dxa"/>
            </w:tcMar>
          </w:tcPr>
          <w:p w14:paraId="34AAFFC2" w14:textId="77777777" w:rsidR="0060503E" w:rsidRDefault="0060503E" w:rsidP="0060503E">
            <w:pPr>
              <w:widowControl w:val="0"/>
              <w:spacing w:line="240" w:lineRule="auto"/>
            </w:pPr>
            <w:r>
              <w:t>Introduction to Isaac Mark Abbott</w:t>
            </w:r>
          </w:p>
        </w:tc>
        <w:tc>
          <w:tcPr>
            <w:tcW w:w="3120" w:type="dxa"/>
            <w:tcMar>
              <w:top w:w="100" w:type="dxa"/>
              <w:left w:w="100" w:type="dxa"/>
              <w:bottom w:w="100" w:type="dxa"/>
              <w:right w:w="100" w:type="dxa"/>
            </w:tcMar>
          </w:tcPr>
          <w:p w14:paraId="1F2288F3" w14:textId="77777777" w:rsidR="0060503E" w:rsidRDefault="0060503E" w:rsidP="0060503E">
            <w:pPr>
              <w:widowControl w:val="0"/>
              <w:spacing w:line="240" w:lineRule="auto"/>
            </w:pPr>
            <w:r>
              <w:t xml:space="preserve">The introduction of the soldier allows the students to see a part of his past that will help them understand the letters </w:t>
            </w:r>
          </w:p>
        </w:tc>
        <w:tc>
          <w:tcPr>
            <w:tcW w:w="3120" w:type="dxa"/>
            <w:tcMar>
              <w:top w:w="100" w:type="dxa"/>
              <w:left w:w="100" w:type="dxa"/>
              <w:bottom w:w="100" w:type="dxa"/>
              <w:right w:w="100" w:type="dxa"/>
            </w:tcMar>
          </w:tcPr>
          <w:p w14:paraId="0AEC9318" w14:textId="77777777" w:rsidR="0060503E" w:rsidRDefault="0060503E" w:rsidP="0060503E">
            <w:pPr>
              <w:widowControl w:val="0"/>
              <w:spacing w:line="240" w:lineRule="auto"/>
              <w:jc w:val="center"/>
            </w:pPr>
            <w:r>
              <w:t>5 min.</w:t>
            </w:r>
          </w:p>
        </w:tc>
      </w:tr>
      <w:tr w:rsidR="0060503E" w14:paraId="6DD60A06" w14:textId="77777777" w:rsidTr="0060503E">
        <w:tc>
          <w:tcPr>
            <w:tcW w:w="3120" w:type="dxa"/>
            <w:tcMar>
              <w:top w:w="100" w:type="dxa"/>
              <w:left w:w="100" w:type="dxa"/>
              <w:bottom w:w="100" w:type="dxa"/>
              <w:right w:w="100" w:type="dxa"/>
            </w:tcMar>
          </w:tcPr>
          <w:p w14:paraId="453DAEF2" w14:textId="77777777" w:rsidR="0060503E" w:rsidRDefault="0060503E" w:rsidP="0060503E">
            <w:pPr>
              <w:widowControl w:val="0"/>
              <w:spacing w:line="240" w:lineRule="auto"/>
            </w:pPr>
            <w:r>
              <w:t>First letter analysis</w:t>
            </w:r>
          </w:p>
        </w:tc>
        <w:tc>
          <w:tcPr>
            <w:tcW w:w="3120" w:type="dxa"/>
            <w:tcMar>
              <w:top w:w="100" w:type="dxa"/>
              <w:left w:w="100" w:type="dxa"/>
              <w:bottom w:w="100" w:type="dxa"/>
              <w:right w:w="100" w:type="dxa"/>
            </w:tcMar>
          </w:tcPr>
          <w:p w14:paraId="6A6D6476" w14:textId="77777777" w:rsidR="0060503E" w:rsidRDefault="0060503E" w:rsidP="0060503E">
            <w:pPr>
              <w:widowControl w:val="0"/>
              <w:spacing w:line="240" w:lineRule="auto"/>
            </w:pPr>
            <w:r>
              <w:t>The first letter gives a very straight forward account of a battle that Abbott participated in and it is a good starting point to analyze a primary document as a class</w:t>
            </w:r>
          </w:p>
        </w:tc>
        <w:tc>
          <w:tcPr>
            <w:tcW w:w="3120" w:type="dxa"/>
            <w:tcMar>
              <w:top w:w="100" w:type="dxa"/>
              <w:left w:w="100" w:type="dxa"/>
              <w:bottom w:w="100" w:type="dxa"/>
              <w:right w:w="100" w:type="dxa"/>
            </w:tcMar>
          </w:tcPr>
          <w:p w14:paraId="01B3E7F3" w14:textId="77777777" w:rsidR="0060503E" w:rsidRDefault="0060503E" w:rsidP="0060503E">
            <w:pPr>
              <w:widowControl w:val="0"/>
              <w:spacing w:line="240" w:lineRule="auto"/>
              <w:jc w:val="center"/>
            </w:pPr>
            <w:r>
              <w:t>15 min.</w:t>
            </w:r>
          </w:p>
        </w:tc>
      </w:tr>
      <w:tr w:rsidR="0060503E" w14:paraId="295664F9" w14:textId="77777777" w:rsidTr="0060503E">
        <w:tc>
          <w:tcPr>
            <w:tcW w:w="3120" w:type="dxa"/>
            <w:tcMar>
              <w:top w:w="100" w:type="dxa"/>
              <w:left w:w="100" w:type="dxa"/>
              <w:bottom w:w="100" w:type="dxa"/>
              <w:right w:w="100" w:type="dxa"/>
            </w:tcMar>
          </w:tcPr>
          <w:p w14:paraId="474B8397" w14:textId="77777777" w:rsidR="0060503E" w:rsidRDefault="0060503E" w:rsidP="0060503E">
            <w:pPr>
              <w:widowControl w:val="0"/>
              <w:spacing w:line="240" w:lineRule="auto"/>
            </w:pPr>
            <w:r>
              <w:t>Second letter analysis</w:t>
            </w:r>
          </w:p>
        </w:tc>
        <w:tc>
          <w:tcPr>
            <w:tcW w:w="3120" w:type="dxa"/>
            <w:tcMar>
              <w:top w:w="100" w:type="dxa"/>
              <w:left w:w="100" w:type="dxa"/>
              <w:bottom w:w="100" w:type="dxa"/>
              <w:right w:w="100" w:type="dxa"/>
            </w:tcMar>
          </w:tcPr>
          <w:p w14:paraId="3704088E" w14:textId="77777777" w:rsidR="0060503E" w:rsidRDefault="0060503E" w:rsidP="0060503E">
            <w:pPr>
              <w:widowControl w:val="0"/>
              <w:spacing w:line="240" w:lineRule="auto"/>
            </w:pPr>
            <w:r>
              <w:t xml:space="preserve">The second letter is not as straight forward and may need deeper analysis, this will be a good letter to have students practice analyzing primary sources </w:t>
            </w:r>
          </w:p>
        </w:tc>
        <w:tc>
          <w:tcPr>
            <w:tcW w:w="3120" w:type="dxa"/>
            <w:tcMar>
              <w:top w:w="100" w:type="dxa"/>
              <w:left w:w="100" w:type="dxa"/>
              <w:bottom w:w="100" w:type="dxa"/>
              <w:right w:w="100" w:type="dxa"/>
            </w:tcMar>
          </w:tcPr>
          <w:p w14:paraId="30C8FB1D" w14:textId="77777777" w:rsidR="0060503E" w:rsidRDefault="0060503E" w:rsidP="0060503E">
            <w:pPr>
              <w:widowControl w:val="0"/>
              <w:spacing w:line="240" w:lineRule="auto"/>
              <w:jc w:val="center"/>
            </w:pPr>
            <w:r>
              <w:t>20 min.</w:t>
            </w:r>
          </w:p>
        </w:tc>
      </w:tr>
      <w:tr w:rsidR="0060503E" w14:paraId="3B32AFA8" w14:textId="77777777" w:rsidTr="0060503E">
        <w:tc>
          <w:tcPr>
            <w:tcW w:w="3120" w:type="dxa"/>
            <w:tcMar>
              <w:top w:w="100" w:type="dxa"/>
              <w:left w:w="100" w:type="dxa"/>
              <w:bottom w:w="100" w:type="dxa"/>
              <w:right w:w="100" w:type="dxa"/>
            </w:tcMar>
          </w:tcPr>
          <w:p w14:paraId="726C6B56" w14:textId="77777777" w:rsidR="0060503E" w:rsidRDefault="0060503E" w:rsidP="0060503E">
            <w:pPr>
              <w:widowControl w:val="0"/>
              <w:spacing w:line="240" w:lineRule="auto"/>
            </w:pPr>
            <w:r>
              <w:t>Class discussion</w:t>
            </w:r>
          </w:p>
        </w:tc>
        <w:tc>
          <w:tcPr>
            <w:tcW w:w="3120" w:type="dxa"/>
            <w:tcMar>
              <w:top w:w="100" w:type="dxa"/>
              <w:left w:w="100" w:type="dxa"/>
              <w:bottom w:w="100" w:type="dxa"/>
              <w:right w:w="100" w:type="dxa"/>
            </w:tcMar>
          </w:tcPr>
          <w:p w14:paraId="445EBC00" w14:textId="77777777" w:rsidR="0060503E" w:rsidRDefault="0060503E" w:rsidP="0060503E">
            <w:pPr>
              <w:widowControl w:val="0"/>
              <w:spacing w:line="240" w:lineRule="auto"/>
            </w:pPr>
            <w:r>
              <w:t>The class discussion will allow students to explain how battles were fought and how this impacted their thoughts on the war.</w:t>
            </w:r>
          </w:p>
        </w:tc>
        <w:tc>
          <w:tcPr>
            <w:tcW w:w="3120" w:type="dxa"/>
            <w:tcMar>
              <w:top w:w="100" w:type="dxa"/>
              <w:left w:w="100" w:type="dxa"/>
              <w:bottom w:w="100" w:type="dxa"/>
              <w:right w:w="100" w:type="dxa"/>
            </w:tcMar>
          </w:tcPr>
          <w:p w14:paraId="015F2C49" w14:textId="77777777" w:rsidR="0060503E" w:rsidRDefault="0060503E" w:rsidP="0060503E">
            <w:pPr>
              <w:widowControl w:val="0"/>
              <w:spacing w:line="240" w:lineRule="auto"/>
              <w:jc w:val="center"/>
            </w:pPr>
            <w:r>
              <w:t>10 min.</w:t>
            </w:r>
          </w:p>
        </w:tc>
      </w:tr>
    </w:tbl>
    <w:p w14:paraId="22899048" w14:textId="77777777" w:rsidR="0060503E" w:rsidRDefault="0060503E" w:rsidP="0060503E"/>
    <w:p w14:paraId="1270EDB4" w14:textId="77777777" w:rsidR="0060503E" w:rsidRDefault="0060503E" w:rsidP="0060503E">
      <w:r>
        <w:rPr>
          <w:b/>
        </w:rPr>
        <w:t>Interactive Lesson Plan Outline:</w:t>
      </w:r>
    </w:p>
    <w:p w14:paraId="115BDA2D" w14:textId="77777777" w:rsidR="0060503E" w:rsidRDefault="0060503E" w:rsidP="0060503E">
      <w:pPr>
        <w:numPr>
          <w:ilvl w:val="0"/>
          <w:numId w:val="1"/>
        </w:numPr>
        <w:ind w:hanging="360"/>
        <w:contextualSpacing/>
      </w:pPr>
      <w:r>
        <w:t>Introduction to Isaac Mark Abbott</w:t>
      </w:r>
    </w:p>
    <w:p w14:paraId="0BCDA447" w14:textId="77777777" w:rsidR="0060503E" w:rsidRDefault="0060503E" w:rsidP="0060503E">
      <w:pPr>
        <w:numPr>
          <w:ilvl w:val="1"/>
          <w:numId w:val="1"/>
        </w:numPr>
        <w:ind w:hanging="360"/>
        <w:contextualSpacing/>
      </w:pPr>
      <w:r>
        <w:t>This lesson should be used after the class has already discussed some sort of larger battle (such as the Battle of Bull Run, the Battle of Gettysburg, etc.) because this will allow students to see how battles were fought in a larger perspective, while these letters give a personal narrative from a soldier who fought in the Civil War.</w:t>
      </w:r>
    </w:p>
    <w:p w14:paraId="6B23E68C" w14:textId="77777777" w:rsidR="0060503E" w:rsidRDefault="0060503E" w:rsidP="0060503E">
      <w:pPr>
        <w:numPr>
          <w:ilvl w:val="1"/>
          <w:numId w:val="1"/>
        </w:numPr>
        <w:ind w:hanging="360"/>
        <w:contextualSpacing/>
      </w:pPr>
      <w:r>
        <w:t>The introduction to the soldier will not only help students get a personal background of the person they will be studying, but it will also help them grow closer to the soldier as well.</w:t>
      </w:r>
    </w:p>
    <w:p w14:paraId="5B506FE2" w14:textId="77777777" w:rsidR="0060503E" w:rsidRDefault="0060503E" w:rsidP="0060503E">
      <w:pPr>
        <w:numPr>
          <w:ilvl w:val="1"/>
          <w:numId w:val="1"/>
        </w:numPr>
        <w:ind w:hanging="360"/>
        <w:contextualSpacing/>
      </w:pPr>
      <w:r>
        <w:t>A detailed analysis of Isaac Mark Abbott can be found on the same page as the letters which will be connected to the lesson plan</w:t>
      </w:r>
    </w:p>
    <w:p w14:paraId="37E12803" w14:textId="77777777" w:rsidR="0060503E" w:rsidRDefault="0060503E" w:rsidP="0060503E">
      <w:pPr>
        <w:numPr>
          <w:ilvl w:val="0"/>
          <w:numId w:val="1"/>
        </w:numPr>
        <w:ind w:hanging="360"/>
        <w:contextualSpacing/>
      </w:pPr>
      <w:r>
        <w:t xml:space="preserve">First Abbott letter analysis: </w:t>
      </w:r>
      <w:hyperlink r:id="rId6">
        <w:r>
          <w:rPr>
            <w:color w:val="1155CC"/>
            <w:u w:val="single"/>
          </w:rPr>
          <w:t>http://digitalhorizonsonline.org/cdm/compoundobject/collection/cord-dfah/id/175/rec/43</w:t>
        </w:r>
      </w:hyperlink>
      <w:r>
        <w:t xml:space="preserve"> </w:t>
      </w:r>
    </w:p>
    <w:p w14:paraId="53C8DF0B" w14:textId="77777777" w:rsidR="0060503E" w:rsidRDefault="0060503E" w:rsidP="0060503E">
      <w:pPr>
        <w:numPr>
          <w:ilvl w:val="1"/>
          <w:numId w:val="1"/>
        </w:numPr>
        <w:ind w:hanging="360"/>
        <w:contextualSpacing/>
      </w:pPr>
      <w:r>
        <w:t>This letter should be analyzed as a class, so that the students are given an understanding for how one should analyze a primary source</w:t>
      </w:r>
    </w:p>
    <w:p w14:paraId="5C218EAC" w14:textId="77777777" w:rsidR="0060503E" w:rsidRDefault="0060503E" w:rsidP="0060503E">
      <w:pPr>
        <w:numPr>
          <w:ilvl w:val="1"/>
          <w:numId w:val="1"/>
        </w:numPr>
        <w:ind w:hanging="360"/>
        <w:contextualSpacing/>
      </w:pPr>
      <w:proofErr w:type="gramStart"/>
      <w:r>
        <w:t>some</w:t>
      </w:r>
      <w:proofErr w:type="gramEnd"/>
      <w:r>
        <w:t xml:space="preserve"> parts of the letter may seem confusing to the students, here are some explanations for the confusing language of the letter</w:t>
      </w:r>
    </w:p>
    <w:p w14:paraId="0E6B48FC" w14:textId="77777777" w:rsidR="0060503E" w:rsidRDefault="0060503E" w:rsidP="0060503E">
      <w:pPr>
        <w:numPr>
          <w:ilvl w:val="2"/>
          <w:numId w:val="1"/>
        </w:numPr>
        <w:ind w:hanging="360"/>
        <w:contextualSpacing/>
      </w:pPr>
      <w:r>
        <w:t>Abbott’s knapsack</w:t>
      </w:r>
    </w:p>
    <w:p w14:paraId="44DB9F9F" w14:textId="77777777" w:rsidR="0060503E" w:rsidRDefault="0060503E" w:rsidP="0060503E">
      <w:pPr>
        <w:numPr>
          <w:ilvl w:val="3"/>
          <w:numId w:val="1"/>
        </w:numPr>
        <w:ind w:hanging="360"/>
        <w:contextualSpacing/>
      </w:pPr>
      <w:r>
        <w:t xml:space="preserve">Abbott describes his knapsack several </w:t>
      </w:r>
      <w:proofErr w:type="gramStart"/>
      <w:r>
        <w:t>time</w:t>
      </w:r>
      <w:proofErr w:type="gramEnd"/>
      <w:r>
        <w:t xml:space="preserve"> in the letter. Knapsacks were very important for soldiers during the war because they held all of their supplies that they would need for battle as well as personal possessions which would occupy their free time</w:t>
      </w:r>
    </w:p>
    <w:p w14:paraId="388779D1" w14:textId="77777777" w:rsidR="0060503E" w:rsidRDefault="0060503E" w:rsidP="0060503E">
      <w:pPr>
        <w:numPr>
          <w:ilvl w:val="2"/>
          <w:numId w:val="1"/>
        </w:numPr>
        <w:ind w:hanging="360"/>
        <w:contextualSpacing/>
      </w:pPr>
      <w:proofErr w:type="gramStart"/>
      <w:r>
        <w:t>batteries</w:t>
      </w:r>
      <w:proofErr w:type="gramEnd"/>
      <w:r>
        <w:t xml:space="preserve"> </w:t>
      </w:r>
    </w:p>
    <w:p w14:paraId="405925B6" w14:textId="77777777" w:rsidR="0060503E" w:rsidRDefault="0060503E" w:rsidP="0060503E">
      <w:pPr>
        <w:numPr>
          <w:ilvl w:val="3"/>
          <w:numId w:val="1"/>
        </w:numPr>
        <w:ind w:hanging="360"/>
        <w:contextualSpacing/>
      </w:pPr>
      <w:proofErr w:type="gramStart"/>
      <w:r>
        <w:t>a</w:t>
      </w:r>
      <w:proofErr w:type="gramEnd"/>
      <w:r>
        <w:t xml:space="preserve"> battery is a set of cannons that were used during battles</w:t>
      </w:r>
    </w:p>
    <w:p w14:paraId="37088857" w14:textId="77777777" w:rsidR="0060503E" w:rsidRDefault="0060503E" w:rsidP="0060503E">
      <w:pPr>
        <w:numPr>
          <w:ilvl w:val="2"/>
          <w:numId w:val="1"/>
        </w:numPr>
        <w:ind w:hanging="360"/>
        <w:contextualSpacing/>
      </w:pPr>
      <w:proofErr w:type="gramStart"/>
      <w:r>
        <w:t>picket</w:t>
      </w:r>
      <w:proofErr w:type="gramEnd"/>
    </w:p>
    <w:p w14:paraId="5D63478C" w14:textId="77777777" w:rsidR="0060503E" w:rsidRDefault="0060503E" w:rsidP="0060503E">
      <w:pPr>
        <w:numPr>
          <w:ilvl w:val="3"/>
          <w:numId w:val="1"/>
        </w:numPr>
        <w:ind w:hanging="360"/>
        <w:contextualSpacing/>
      </w:pPr>
      <w:proofErr w:type="gramStart"/>
      <w:r>
        <w:t>soldiers</w:t>
      </w:r>
      <w:proofErr w:type="gramEnd"/>
      <w:r>
        <w:t xml:space="preserve"> who were posted on guard ahead of a main force. They were used to ward off incoming enemies as well as report back if any news needs to come to the camp</w:t>
      </w:r>
    </w:p>
    <w:p w14:paraId="44BCACD0" w14:textId="77777777" w:rsidR="0060503E" w:rsidRDefault="0060503E" w:rsidP="0060503E">
      <w:pPr>
        <w:numPr>
          <w:ilvl w:val="2"/>
          <w:numId w:val="1"/>
        </w:numPr>
        <w:ind w:hanging="360"/>
        <w:contextualSpacing/>
      </w:pPr>
      <w:proofErr w:type="gramStart"/>
      <w:r>
        <w:t>breastwork</w:t>
      </w:r>
      <w:proofErr w:type="gramEnd"/>
    </w:p>
    <w:p w14:paraId="153E7112" w14:textId="77777777" w:rsidR="0060503E" w:rsidRDefault="0060503E" w:rsidP="0060503E">
      <w:pPr>
        <w:numPr>
          <w:ilvl w:val="3"/>
          <w:numId w:val="1"/>
        </w:numPr>
        <w:ind w:hanging="360"/>
        <w:contextualSpacing/>
      </w:pPr>
      <w:proofErr w:type="gramStart"/>
      <w:r>
        <w:t>a</w:t>
      </w:r>
      <w:proofErr w:type="gramEnd"/>
      <w:r>
        <w:t xml:space="preserve"> fortification that was set up during battles in the war</w:t>
      </w:r>
    </w:p>
    <w:p w14:paraId="17847A49" w14:textId="77777777" w:rsidR="0060503E" w:rsidRDefault="0060503E" w:rsidP="0060503E">
      <w:pPr>
        <w:numPr>
          <w:ilvl w:val="2"/>
          <w:numId w:val="1"/>
        </w:numPr>
        <w:ind w:hanging="360"/>
        <w:contextualSpacing/>
      </w:pPr>
      <w:proofErr w:type="spellStart"/>
      <w:proofErr w:type="gramStart"/>
      <w:r>
        <w:t>rebs</w:t>
      </w:r>
      <w:proofErr w:type="spellEnd"/>
      <w:proofErr w:type="gramEnd"/>
      <w:r>
        <w:t xml:space="preserve"> / johnnies </w:t>
      </w:r>
    </w:p>
    <w:p w14:paraId="50540594" w14:textId="77777777" w:rsidR="0060503E" w:rsidRDefault="0060503E" w:rsidP="0060503E">
      <w:pPr>
        <w:numPr>
          <w:ilvl w:val="3"/>
          <w:numId w:val="1"/>
        </w:numPr>
        <w:ind w:hanging="360"/>
        <w:contextualSpacing/>
      </w:pPr>
      <w:r>
        <w:t>Confederate soldiers</w:t>
      </w:r>
    </w:p>
    <w:p w14:paraId="4266EE69" w14:textId="77777777" w:rsidR="0060503E" w:rsidRDefault="0060503E" w:rsidP="0060503E">
      <w:pPr>
        <w:numPr>
          <w:ilvl w:val="2"/>
          <w:numId w:val="1"/>
        </w:numPr>
        <w:ind w:hanging="360"/>
        <w:contextualSpacing/>
      </w:pPr>
      <w:r>
        <w:t>Roe Abbott</w:t>
      </w:r>
    </w:p>
    <w:p w14:paraId="01D4FE5A" w14:textId="77777777" w:rsidR="0060503E" w:rsidRDefault="0060503E" w:rsidP="0060503E">
      <w:pPr>
        <w:numPr>
          <w:ilvl w:val="3"/>
          <w:numId w:val="1"/>
        </w:numPr>
        <w:ind w:hanging="360"/>
        <w:contextualSpacing/>
      </w:pPr>
      <w:r>
        <w:t>Roe, who is mentioned in the letter, is Isaac’s brother who also served with Isaac in the war.</w:t>
      </w:r>
    </w:p>
    <w:p w14:paraId="632E6BC1" w14:textId="77777777" w:rsidR="0060503E" w:rsidRDefault="00D72C21" w:rsidP="0060503E">
      <w:pPr>
        <w:numPr>
          <w:ilvl w:val="1"/>
          <w:numId w:val="1"/>
        </w:numPr>
        <w:ind w:hanging="360"/>
        <w:contextualSpacing/>
      </w:pPr>
      <w:r>
        <w:t>NOTE: T</w:t>
      </w:r>
      <w:r w:rsidR="0060503E">
        <w:t>he students do not have to read the full letter if you do not find it pertaining to the lesson.</w:t>
      </w:r>
    </w:p>
    <w:p w14:paraId="06E8B9A3" w14:textId="77777777" w:rsidR="0060503E" w:rsidRDefault="0060503E" w:rsidP="0060503E">
      <w:pPr>
        <w:numPr>
          <w:ilvl w:val="1"/>
          <w:numId w:val="1"/>
        </w:numPr>
        <w:ind w:hanging="360"/>
        <w:contextualSpacing/>
      </w:pPr>
      <w:r>
        <w:t>As the letter is analyzed the students should fill out the primary source worksheet provided below</w:t>
      </w:r>
    </w:p>
    <w:p w14:paraId="292669A0" w14:textId="77777777" w:rsidR="0060503E" w:rsidRDefault="0060503E" w:rsidP="0060503E">
      <w:pPr>
        <w:numPr>
          <w:ilvl w:val="0"/>
          <w:numId w:val="1"/>
        </w:numPr>
        <w:ind w:hanging="360"/>
        <w:contextualSpacing/>
      </w:pPr>
      <w:r>
        <w:t xml:space="preserve">Second Abbott letter </w:t>
      </w:r>
      <w:proofErr w:type="gramStart"/>
      <w:r>
        <w:t xml:space="preserve">analysis  </w:t>
      </w:r>
      <w:proofErr w:type="gramEnd"/>
      <w:r>
        <w:fldChar w:fldCharType="begin"/>
      </w:r>
      <w:r>
        <w:instrText xml:space="preserve"> HYPERLINK "http://digitalhorizonsonline.org/cdm/compoundobject/collection/cord-dfah/id/133/rec/16" </w:instrText>
      </w:r>
      <w:r>
        <w:fldChar w:fldCharType="separate"/>
      </w:r>
      <w:r w:rsidRPr="00703DC3">
        <w:rPr>
          <w:rStyle w:val="Hyperlink"/>
        </w:rPr>
        <w:t>http://digitalhorizonsonline.org/cdm/compoundobject/collection/cord-dfah/id/133/rec/16</w:t>
      </w:r>
      <w:r>
        <w:fldChar w:fldCharType="end"/>
      </w:r>
    </w:p>
    <w:p w14:paraId="41AED692" w14:textId="77777777" w:rsidR="0060503E" w:rsidRDefault="0060503E" w:rsidP="0060503E">
      <w:pPr>
        <w:numPr>
          <w:ilvl w:val="1"/>
          <w:numId w:val="1"/>
        </w:numPr>
        <w:ind w:hanging="360"/>
        <w:contextualSpacing/>
      </w:pPr>
      <w:r>
        <w:t xml:space="preserve">For the second letter, </w:t>
      </w:r>
      <w:r w:rsidR="00D72C21">
        <w:t xml:space="preserve">it is recommended that students </w:t>
      </w:r>
      <w:r>
        <w:t>be divided into groups to read them and try to analyze them on their own.</w:t>
      </w:r>
    </w:p>
    <w:p w14:paraId="6B6A88C3" w14:textId="77777777" w:rsidR="0060503E" w:rsidRDefault="0060503E" w:rsidP="0060503E">
      <w:pPr>
        <w:numPr>
          <w:ilvl w:val="1"/>
          <w:numId w:val="1"/>
        </w:numPr>
        <w:ind w:hanging="360"/>
        <w:contextualSpacing/>
      </w:pPr>
      <w:r>
        <w:t>Terms that might seem confusing</w:t>
      </w:r>
    </w:p>
    <w:p w14:paraId="710D85FE" w14:textId="77777777" w:rsidR="0060503E" w:rsidRDefault="0060503E" w:rsidP="0060503E">
      <w:pPr>
        <w:numPr>
          <w:ilvl w:val="2"/>
          <w:numId w:val="1"/>
        </w:numPr>
        <w:ind w:hanging="360"/>
        <w:contextualSpacing/>
      </w:pPr>
      <w:proofErr w:type="gramStart"/>
      <w:r>
        <w:t>the</w:t>
      </w:r>
      <w:proofErr w:type="gramEnd"/>
      <w:r>
        <w:t xml:space="preserve"> metal cars they talk about most likely refers to the train cars that were used during the war to transport supplies and people</w:t>
      </w:r>
    </w:p>
    <w:p w14:paraId="2EDA4381" w14:textId="77777777" w:rsidR="0060503E" w:rsidRDefault="0060503E" w:rsidP="0060503E">
      <w:pPr>
        <w:numPr>
          <w:ilvl w:val="1"/>
          <w:numId w:val="1"/>
        </w:numPr>
        <w:ind w:hanging="360"/>
        <w:contextualSpacing/>
      </w:pPr>
      <w:r>
        <w:t>As with the other letter, if you believe that parts of the letter do not pertain to what you want the students to learn about battles, then only have them read parts of the letter.</w:t>
      </w:r>
    </w:p>
    <w:p w14:paraId="065C8ACD" w14:textId="77777777" w:rsidR="0060503E" w:rsidRDefault="0060503E" w:rsidP="0060503E">
      <w:pPr>
        <w:numPr>
          <w:ilvl w:val="1"/>
          <w:numId w:val="1"/>
        </w:numPr>
        <w:ind w:hanging="360"/>
        <w:contextualSpacing/>
      </w:pPr>
      <w:r>
        <w:t>As the students work through this analysis, have the students fill out another primary source worksheet</w:t>
      </w:r>
    </w:p>
    <w:p w14:paraId="27459345" w14:textId="77777777" w:rsidR="0060503E" w:rsidRDefault="0060503E" w:rsidP="0060503E">
      <w:pPr>
        <w:numPr>
          <w:ilvl w:val="0"/>
          <w:numId w:val="1"/>
        </w:numPr>
        <w:ind w:hanging="360"/>
        <w:contextualSpacing/>
      </w:pPr>
      <w:r>
        <w:t>Class discussion</w:t>
      </w:r>
    </w:p>
    <w:p w14:paraId="332F8BC5" w14:textId="77777777" w:rsidR="0060503E" w:rsidRDefault="00D72C21" w:rsidP="00D72C21">
      <w:pPr>
        <w:numPr>
          <w:ilvl w:val="1"/>
          <w:numId w:val="1"/>
        </w:numPr>
        <w:ind w:hanging="360"/>
        <w:contextualSpacing/>
      </w:pPr>
      <w:r>
        <w:t xml:space="preserve">Recommended class discussion comparing the two documents to </w:t>
      </w:r>
      <w:r w:rsidR="0060503E">
        <w:t xml:space="preserve">see what was different between the two battles (preparation, strategies, environment, emotions, </w:t>
      </w:r>
      <w:r>
        <w:t>etc.)</w:t>
      </w:r>
    </w:p>
    <w:p w14:paraId="4211C5E7" w14:textId="77777777" w:rsidR="00D51FC6" w:rsidRDefault="00D51FC6" w:rsidP="00D51FC6">
      <w:pPr>
        <w:contextualSpacing/>
      </w:pPr>
    </w:p>
    <w:p w14:paraId="3EE217BE" w14:textId="77777777" w:rsidR="00D51FC6" w:rsidRDefault="00D51FC6" w:rsidP="00D51FC6">
      <w:pPr>
        <w:contextualSpacing/>
      </w:pPr>
      <w:r w:rsidRPr="00D51FC6">
        <w:rPr>
          <w:b/>
        </w:rPr>
        <w:t>Middle School Lesson Adaptation:</w:t>
      </w:r>
    </w:p>
    <w:p w14:paraId="02B5B24A" w14:textId="77777777" w:rsidR="00964A41" w:rsidRPr="002347E0" w:rsidRDefault="00753E0D" w:rsidP="0060503E">
      <w:pPr>
        <w:pStyle w:val="ListParagraph"/>
        <w:numPr>
          <w:ilvl w:val="0"/>
          <w:numId w:val="6"/>
        </w:numPr>
      </w:pPr>
      <w:r>
        <w:t>Recommended that the class only analyze one of the letters and have a class discussion on what they learned from the letter, possibly comparing it to previous ideas of what battles were like d</w:t>
      </w:r>
      <w:r w:rsidR="002347E0">
        <w:t>uring the war.</w:t>
      </w:r>
      <w:bookmarkStart w:id="0" w:name="_GoBack"/>
      <w:bookmarkEnd w:id="0"/>
    </w:p>
    <w:p w14:paraId="0F856154" w14:textId="77777777" w:rsidR="0060503E" w:rsidRDefault="0060503E" w:rsidP="0060503E">
      <w:pPr>
        <w:jc w:val="right"/>
      </w:pPr>
      <w:r>
        <w:rPr>
          <w:color w:val="262526"/>
          <w:highlight w:val="white"/>
        </w:rPr>
        <w:t>Name: ______________________</w:t>
      </w:r>
    </w:p>
    <w:p w14:paraId="0AF39FF3" w14:textId="77777777" w:rsidR="0060503E" w:rsidRDefault="0060503E" w:rsidP="0060503E">
      <w:pPr>
        <w:jc w:val="center"/>
      </w:pPr>
      <w:r>
        <w:rPr>
          <w:color w:val="262526"/>
          <w:highlight w:val="white"/>
        </w:rPr>
        <w:t xml:space="preserve"> </w:t>
      </w:r>
    </w:p>
    <w:p w14:paraId="3F4BDBE2" w14:textId="77777777" w:rsidR="0060503E" w:rsidRDefault="0060503E" w:rsidP="0060503E">
      <w:pPr>
        <w:jc w:val="center"/>
      </w:pPr>
    </w:p>
    <w:p w14:paraId="5C3F4631" w14:textId="77777777" w:rsidR="0060503E" w:rsidRDefault="0060503E" w:rsidP="0060503E">
      <w:pPr>
        <w:jc w:val="center"/>
      </w:pPr>
      <w:r>
        <w:rPr>
          <w:color w:val="262526"/>
          <w:highlight w:val="white"/>
        </w:rPr>
        <w:t>Primary Source Worksheet</w:t>
      </w:r>
    </w:p>
    <w:p w14:paraId="02749E85" w14:textId="77777777" w:rsidR="0060503E" w:rsidRDefault="0060503E" w:rsidP="0060503E">
      <w:pPr>
        <w:jc w:val="center"/>
      </w:pPr>
      <w:r>
        <w:rPr>
          <w:color w:val="262526"/>
          <w:highlight w:val="white"/>
        </w:rPr>
        <w:t xml:space="preserve">  </w:t>
      </w:r>
    </w:p>
    <w:p w14:paraId="4EF20A30" w14:textId="77777777" w:rsidR="0060503E" w:rsidRDefault="0060503E" w:rsidP="0060503E">
      <w:r>
        <w:rPr>
          <w:color w:val="262526"/>
          <w:highlight w:val="white"/>
        </w:rPr>
        <w:t>1.</w:t>
      </w:r>
      <w:r>
        <w:rPr>
          <w:rFonts w:ascii="Times New Roman" w:eastAsia="Times New Roman" w:hAnsi="Times New Roman" w:cs="Times New Roman"/>
          <w:color w:val="262526"/>
          <w:sz w:val="14"/>
          <w:highlight w:val="white"/>
        </w:rPr>
        <w:t xml:space="preserve">     </w:t>
      </w:r>
      <w:r>
        <w:rPr>
          <w:color w:val="262526"/>
          <w:highlight w:val="white"/>
        </w:rPr>
        <w:t>Who wrote this document?</w:t>
      </w:r>
    </w:p>
    <w:p w14:paraId="367DC448" w14:textId="77777777" w:rsidR="0060503E" w:rsidRDefault="0060503E" w:rsidP="0060503E">
      <w:r>
        <w:rPr>
          <w:color w:val="262526"/>
          <w:highlight w:val="white"/>
        </w:rPr>
        <w:t xml:space="preserve"> </w:t>
      </w:r>
    </w:p>
    <w:p w14:paraId="11DFDDC5" w14:textId="77777777" w:rsidR="0060503E" w:rsidRDefault="0060503E" w:rsidP="0060503E">
      <w:r>
        <w:rPr>
          <w:color w:val="262526"/>
          <w:highlight w:val="white"/>
        </w:rPr>
        <w:t xml:space="preserve"> </w:t>
      </w:r>
    </w:p>
    <w:p w14:paraId="544B7959" w14:textId="77777777" w:rsidR="0060503E" w:rsidRDefault="0060503E" w:rsidP="0060503E">
      <w:r>
        <w:rPr>
          <w:color w:val="262526"/>
          <w:highlight w:val="white"/>
        </w:rPr>
        <w:t>2.</w:t>
      </w:r>
      <w:r>
        <w:rPr>
          <w:rFonts w:ascii="Times New Roman" w:eastAsia="Times New Roman" w:hAnsi="Times New Roman" w:cs="Times New Roman"/>
          <w:color w:val="262526"/>
          <w:sz w:val="14"/>
          <w:highlight w:val="white"/>
        </w:rPr>
        <w:t xml:space="preserve">     </w:t>
      </w:r>
      <w:r>
        <w:rPr>
          <w:color w:val="262526"/>
          <w:highlight w:val="white"/>
        </w:rPr>
        <w:t>Who was the document made for?</w:t>
      </w:r>
    </w:p>
    <w:p w14:paraId="6E7B40AB" w14:textId="77777777" w:rsidR="0060503E" w:rsidRDefault="0060503E" w:rsidP="0060503E">
      <w:r>
        <w:rPr>
          <w:color w:val="262526"/>
          <w:highlight w:val="white"/>
        </w:rPr>
        <w:t xml:space="preserve"> </w:t>
      </w:r>
    </w:p>
    <w:p w14:paraId="096CCB33" w14:textId="77777777" w:rsidR="0060503E" w:rsidRDefault="0060503E" w:rsidP="0060503E">
      <w:r>
        <w:rPr>
          <w:color w:val="262526"/>
          <w:highlight w:val="white"/>
        </w:rPr>
        <w:t xml:space="preserve"> </w:t>
      </w:r>
    </w:p>
    <w:p w14:paraId="2DBC065F" w14:textId="77777777" w:rsidR="0060503E" w:rsidRDefault="0060503E" w:rsidP="0060503E">
      <w:r>
        <w:rPr>
          <w:color w:val="262526"/>
          <w:highlight w:val="white"/>
        </w:rPr>
        <w:t>3.</w:t>
      </w:r>
      <w:r>
        <w:rPr>
          <w:rFonts w:ascii="Times New Roman" w:eastAsia="Times New Roman" w:hAnsi="Times New Roman" w:cs="Times New Roman"/>
          <w:color w:val="262526"/>
          <w:sz w:val="14"/>
          <w:highlight w:val="white"/>
        </w:rPr>
        <w:t xml:space="preserve">     </w:t>
      </w:r>
      <w:r>
        <w:rPr>
          <w:color w:val="262526"/>
          <w:highlight w:val="white"/>
        </w:rPr>
        <w:t>When was the document written?</w:t>
      </w:r>
    </w:p>
    <w:p w14:paraId="214D2FBF" w14:textId="77777777" w:rsidR="0060503E" w:rsidRDefault="0060503E" w:rsidP="0060503E">
      <w:r>
        <w:rPr>
          <w:color w:val="262526"/>
          <w:highlight w:val="white"/>
        </w:rPr>
        <w:t xml:space="preserve"> </w:t>
      </w:r>
    </w:p>
    <w:p w14:paraId="292D85EF" w14:textId="77777777" w:rsidR="0060503E" w:rsidRDefault="0060503E" w:rsidP="0060503E">
      <w:r>
        <w:rPr>
          <w:color w:val="262526"/>
          <w:highlight w:val="white"/>
        </w:rPr>
        <w:t xml:space="preserve"> </w:t>
      </w:r>
    </w:p>
    <w:p w14:paraId="5277E99B" w14:textId="77777777" w:rsidR="0060503E" w:rsidRDefault="0060503E" w:rsidP="0060503E">
      <w:r>
        <w:rPr>
          <w:color w:val="262526"/>
          <w:highlight w:val="white"/>
        </w:rPr>
        <w:t>4.</w:t>
      </w:r>
      <w:r>
        <w:rPr>
          <w:rFonts w:ascii="Times New Roman" w:eastAsia="Times New Roman" w:hAnsi="Times New Roman" w:cs="Times New Roman"/>
          <w:color w:val="262526"/>
          <w:sz w:val="14"/>
          <w:highlight w:val="white"/>
        </w:rPr>
        <w:t xml:space="preserve">     </w:t>
      </w:r>
      <w:r>
        <w:rPr>
          <w:color w:val="262526"/>
          <w:highlight w:val="white"/>
        </w:rPr>
        <w:t>Name 3 important points made in the document</w:t>
      </w:r>
      <w:r>
        <w:rPr>
          <w:color w:val="262526"/>
        </w:rPr>
        <w:t>:</w:t>
      </w:r>
    </w:p>
    <w:p w14:paraId="5D49B999" w14:textId="77777777" w:rsidR="0060503E" w:rsidRDefault="0060503E" w:rsidP="0060503E">
      <w:r>
        <w:rPr>
          <w:color w:val="262526"/>
          <w:highlight w:val="white"/>
        </w:rPr>
        <w:t xml:space="preserve"> </w:t>
      </w:r>
    </w:p>
    <w:p w14:paraId="7061F7B3" w14:textId="77777777" w:rsidR="0060503E" w:rsidRDefault="0060503E" w:rsidP="0060503E">
      <w:r>
        <w:rPr>
          <w:color w:val="262526"/>
          <w:highlight w:val="white"/>
        </w:rPr>
        <w:t xml:space="preserve"> </w:t>
      </w:r>
    </w:p>
    <w:p w14:paraId="7968750D" w14:textId="77777777" w:rsidR="0060503E" w:rsidRDefault="0060503E" w:rsidP="0060503E">
      <w:r>
        <w:rPr>
          <w:color w:val="262526"/>
          <w:highlight w:val="white"/>
        </w:rPr>
        <w:t xml:space="preserve"> </w:t>
      </w:r>
    </w:p>
    <w:p w14:paraId="375F6AA2" w14:textId="77777777" w:rsidR="0060503E" w:rsidRDefault="0060503E" w:rsidP="0060503E">
      <w:r>
        <w:rPr>
          <w:color w:val="262526"/>
          <w:highlight w:val="white"/>
        </w:rPr>
        <w:t xml:space="preserve"> </w:t>
      </w:r>
    </w:p>
    <w:p w14:paraId="628AACE1" w14:textId="77777777" w:rsidR="0060503E" w:rsidRDefault="0060503E" w:rsidP="0060503E">
      <w:r>
        <w:rPr>
          <w:color w:val="262526"/>
          <w:highlight w:val="white"/>
        </w:rPr>
        <w:t xml:space="preserve"> </w:t>
      </w:r>
    </w:p>
    <w:p w14:paraId="7D172062" w14:textId="77777777" w:rsidR="0060503E" w:rsidRDefault="0060503E" w:rsidP="0060503E">
      <w:r>
        <w:rPr>
          <w:color w:val="262526"/>
          <w:highlight w:val="white"/>
        </w:rPr>
        <w:t xml:space="preserve"> </w:t>
      </w:r>
    </w:p>
    <w:p w14:paraId="7B4237F9" w14:textId="77777777" w:rsidR="0060503E" w:rsidRDefault="0060503E" w:rsidP="0060503E">
      <w:r>
        <w:rPr>
          <w:color w:val="262526"/>
          <w:highlight w:val="white"/>
        </w:rPr>
        <w:t xml:space="preserve"> </w:t>
      </w:r>
    </w:p>
    <w:p w14:paraId="366A4CB6" w14:textId="77777777" w:rsidR="0060503E" w:rsidRDefault="0060503E" w:rsidP="0060503E">
      <w:r>
        <w:rPr>
          <w:color w:val="262526"/>
          <w:highlight w:val="white"/>
        </w:rPr>
        <w:t xml:space="preserve"> </w:t>
      </w:r>
    </w:p>
    <w:p w14:paraId="270DA255" w14:textId="77777777" w:rsidR="0060503E" w:rsidRDefault="0060503E" w:rsidP="0060503E">
      <w:r>
        <w:rPr>
          <w:color w:val="262526"/>
          <w:highlight w:val="white"/>
        </w:rPr>
        <w:t>5.</w:t>
      </w:r>
      <w:r>
        <w:rPr>
          <w:rFonts w:ascii="Times New Roman" w:eastAsia="Times New Roman" w:hAnsi="Times New Roman" w:cs="Times New Roman"/>
          <w:color w:val="262526"/>
          <w:sz w:val="14"/>
          <w:highlight w:val="white"/>
        </w:rPr>
        <w:t xml:space="preserve">     </w:t>
      </w:r>
      <w:r>
        <w:rPr>
          <w:color w:val="262526"/>
          <w:highlight w:val="white"/>
        </w:rPr>
        <w:t>Write down any words or phrases that do not make sense to you, as well as a possible meaning for the words/phrases</w:t>
      </w:r>
      <w:r>
        <w:rPr>
          <w:color w:val="262526"/>
        </w:rPr>
        <w:t>.</w:t>
      </w:r>
    </w:p>
    <w:p w14:paraId="511963E8" w14:textId="77777777" w:rsidR="0060503E" w:rsidRDefault="0060503E" w:rsidP="0060503E">
      <w:r>
        <w:rPr>
          <w:color w:val="262526"/>
          <w:highlight w:val="white"/>
        </w:rPr>
        <w:t xml:space="preserve"> </w:t>
      </w:r>
    </w:p>
    <w:p w14:paraId="561A8AA1" w14:textId="77777777" w:rsidR="0060503E" w:rsidRDefault="0060503E" w:rsidP="0060503E">
      <w:r>
        <w:rPr>
          <w:color w:val="262526"/>
          <w:highlight w:val="white"/>
        </w:rPr>
        <w:t xml:space="preserve"> </w:t>
      </w:r>
    </w:p>
    <w:p w14:paraId="53452A0A" w14:textId="77777777" w:rsidR="0060503E" w:rsidRDefault="0060503E" w:rsidP="0060503E">
      <w:r>
        <w:rPr>
          <w:color w:val="262526"/>
          <w:highlight w:val="white"/>
        </w:rPr>
        <w:t xml:space="preserve"> </w:t>
      </w:r>
    </w:p>
    <w:p w14:paraId="1F6A9C86" w14:textId="77777777" w:rsidR="0060503E" w:rsidRDefault="0060503E" w:rsidP="0060503E">
      <w:r>
        <w:rPr>
          <w:color w:val="262526"/>
          <w:highlight w:val="white"/>
        </w:rPr>
        <w:t xml:space="preserve"> </w:t>
      </w:r>
    </w:p>
    <w:p w14:paraId="580380D1" w14:textId="77777777" w:rsidR="0060503E" w:rsidRDefault="0060503E" w:rsidP="0060503E">
      <w:r>
        <w:rPr>
          <w:color w:val="262526"/>
          <w:highlight w:val="white"/>
        </w:rPr>
        <w:t xml:space="preserve"> </w:t>
      </w:r>
    </w:p>
    <w:p w14:paraId="1971BE5A" w14:textId="77777777" w:rsidR="0060503E" w:rsidRDefault="0060503E" w:rsidP="0060503E">
      <w:r>
        <w:rPr>
          <w:color w:val="262526"/>
          <w:highlight w:val="white"/>
        </w:rPr>
        <w:t xml:space="preserve"> </w:t>
      </w:r>
    </w:p>
    <w:p w14:paraId="3BA02FCE" w14:textId="77777777" w:rsidR="0060503E" w:rsidRDefault="0060503E" w:rsidP="0060503E">
      <w:r>
        <w:rPr>
          <w:color w:val="262526"/>
          <w:highlight w:val="white"/>
        </w:rPr>
        <w:t xml:space="preserve"> </w:t>
      </w:r>
    </w:p>
    <w:p w14:paraId="0B56B2A7" w14:textId="77777777" w:rsidR="0060503E" w:rsidRDefault="0060503E" w:rsidP="0060503E">
      <w:r>
        <w:rPr>
          <w:color w:val="262526"/>
          <w:highlight w:val="white"/>
        </w:rPr>
        <w:t>6.</w:t>
      </w:r>
      <w:r>
        <w:rPr>
          <w:rFonts w:ascii="Times New Roman" w:eastAsia="Times New Roman" w:hAnsi="Times New Roman" w:cs="Times New Roman"/>
          <w:color w:val="262526"/>
          <w:sz w:val="14"/>
          <w:highlight w:val="white"/>
        </w:rPr>
        <w:t xml:space="preserve">     </w:t>
      </w:r>
      <w:r>
        <w:rPr>
          <w:color w:val="262526"/>
          <w:highlight w:val="white"/>
        </w:rPr>
        <w:t>Why do you think the author wrote this document?</w:t>
      </w:r>
    </w:p>
    <w:p w14:paraId="181068B8" w14:textId="77777777" w:rsidR="001500B4" w:rsidRDefault="001500B4"/>
    <w:sectPr w:rsidR="001500B4" w:rsidSect="00E23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777"/>
    <w:multiLevelType w:val="multilevel"/>
    <w:tmpl w:val="02EA3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AF2343"/>
    <w:multiLevelType w:val="multilevel"/>
    <w:tmpl w:val="E004A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1543CB"/>
    <w:multiLevelType w:val="multilevel"/>
    <w:tmpl w:val="03507E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C126F35"/>
    <w:multiLevelType w:val="multilevel"/>
    <w:tmpl w:val="2138D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8A2781D"/>
    <w:multiLevelType w:val="multilevel"/>
    <w:tmpl w:val="860A9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686A35"/>
    <w:multiLevelType w:val="hybridMultilevel"/>
    <w:tmpl w:val="83A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E"/>
    <w:rsid w:val="001500B4"/>
    <w:rsid w:val="002347E0"/>
    <w:rsid w:val="0060503E"/>
    <w:rsid w:val="006D0014"/>
    <w:rsid w:val="00753E0D"/>
    <w:rsid w:val="00964A41"/>
    <w:rsid w:val="00D51FC6"/>
    <w:rsid w:val="00D72C21"/>
    <w:rsid w:val="00E2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4B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03E"/>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03E"/>
    <w:rPr>
      <w:sz w:val="16"/>
      <w:szCs w:val="16"/>
    </w:rPr>
  </w:style>
  <w:style w:type="paragraph" w:styleId="CommentText">
    <w:name w:val="annotation text"/>
    <w:basedOn w:val="Normal"/>
    <w:link w:val="CommentTextChar"/>
    <w:uiPriority w:val="99"/>
    <w:semiHidden/>
    <w:unhideWhenUsed/>
    <w:rsid w:val="0060503E"/>
    <w:pPr>
      <w:spacing w:line="240" w:lineRule="auto"/>
    </w:pPr>
    <w:rPr>
      <w:sz w:val="20"/>
    </w:rPr>
  </w:style>
  <w:style w:type="character" w:customStyle="1" w:styleId="CommentTextChar">
    <w:name w:val="Comment Text Char"/>
    <w:basedOn w:val="DefaultParagraphFont"/>
    <w:link w:val="CommentText"/>
    <w:uiPriority w:val="99"/>
    <w:semiHidden/>
    <w:rsid w:val="0060503E"/>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6050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03E"/>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60503E"/>
    <w:rPr>
      <w:color w:val="0000FF" w:themeColor="hyperlink"/>
      <w:u w:val="single"/>
    </w:rPr>
  </w:style>
  <w:style w:type="paragraph" w:styleId="ListParagraph">
    <w:name w:val="List Paragraph"/>
    <w:basedOn w:val="Normal"/>
    <w:uiPriority w:val="34"/>
    <w:qFormat/>
    <w:rsid w:val="00753E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03E"/>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03E"/>
    <w:rPr>
      <w:sz w:val="16"/>
      <w:szCs w:val="16"/>
    </w:rPr>
  </w:style>
  <w:style w:type="paragraph" w:styleId="CommentText">
    <w:name w:val="annotation text"/>
    <w:basedOn w:val="Normal"/>
    <w:link w:val="CommentTextChar"/>
    <w:uiPriority w:val="99"/>
    <w:semiHidden/>
    <w:unhideWhenUsed/>
    <w:rsid w:val="0060503E"/>
    <w:pPr>
      <w:spacing w:line="240" w:lineRule="auto"/>
    </w:pPr>
    <w:rPr>
      <w:sz w:val="20"/>
    </w:rPr>
  </w:style>
  <w:style w:type="character" w:customStyle="1" w:styleId="CommentTextChar">
    <w:name w:val="Comment Text Char"/>
    <w:basedOn w:val="DefaultParagraphFont"/>
    <w:link w:val="CommentText"/>
    <w:uiPriority w:val="99"/>
    <w:semiHidden/>
    <w:rsid w:val="0060503E"/>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6050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03E"/>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60503E"/>
    <w:rPr>
      <w:color w:val="0000FF" w:themeColor="hyperlink"/>
      <w:u w:val="single"/>
    </w:rPr>
  </w:style>
  <w:style w:type="paragraph" w:styleId="ListParagraph">
    <w:name w:val="List Paragraph"/>
    <w:basedOn w:val="Normal"/>
    <w:uiPriority w:val="34"/>
    <w:qFormat/>
    <w:rsid w:val="0075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gitalhorizonsonline.org/cdm/compoundobject/collection/cord-dfah/id/175/rec/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921</Words>
  <Characters>5255</Characters>
  <Application>Microsoft Macintosh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Hagen</dc:creator>
  <cp:keywords/>
  <dc:description/>
  <cp:lastModifiedBy>Alec Hagen</cp:lastModifiedBy>
  <cp:revision>2</cp:revision>
  <dcterms:created xsi:type="dcterms:W3CDTF">2015-04-21T15:21:00Z</dcterms:created>
  <dcterms:modified xsi:type="dcterms:W3CDTF">2015-04-26T20:18:00Z</dcterms:modified>
</cp:coreProperties>
</file>